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AB52EE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AC1D86" w:rsidRDefault="00AB52EE" w:rsidP="00AC1D86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0"/>
                <w:szCs w:val="20"/>
                <w:lang w:eastAsia="cs-CZ"/>
              </w:rPr>
            </w:pPr>
            <w:r w:rsidRPr="00AC1D86">
              <w:rPr>
                <w:rFonts w:ascii="Verdana" w:hAnsi="Verdana"/>
                <w:bCs/>
                <w:sz w:val="20"/>
                <w:szCs w:val="20"/>
                <w:lang w:eastAsia="cs-CZ"/>
              </w:rPr>
              <w:t>„</w:t>
            </w:r>
            <w:r w:rsidR="00D46BE8">
              <w:rPr>
                <w:rFonts w:ascii="Verdana" w:hAnsi="Verdana"/>
                <w:bCs/>
                <w:sz w:val="20"/>
                <w:szCs w:val="20"/>
                <w:lang w:eastAsia="cs-CZ"/>
              </w:rPr>
              <w:t>Zpracování lesních hospodářských osnov</w:t>
            </w:r>
            <w:r w:rsidR="00AC1D86" w:rsidRPr="00AC1D86">
              <w:rPr>
                <w:rFonts w:ascii="Verdana" w:hAnsi="Verdana" w:cs="Arial"/>
                <w:bCs/>
                <w:sz w:val="20"/>
                <w:szCs w:val="20"/>
                <w:lang w:bidi="cs-CZ"/>
              </w:rPr>
              <w:t xml:space="preserve"> </w:t>
            </w:r>
            <w:r w:rsidRPr="00AC1D86">
              <w:rPr>
                <w:rFonts w:ascii="Verdana" w:hAnsi="Verdana"/>
                <w:bCs/>
                <w:sz w:val="20"/>
                <w:szCs w:val="20"/>
                <w:lang w:eastAsia="cs-CZ"/>
              </w:rPr>
              <w:t>“</w:t>
            </w:r>
          </w:p>
        </w:tc>
      </w:tr>
      <w:tr w:rsidR="00AB52EE" w:rsidRPr="006D5F64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1E703F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1E703F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r w:rsidRPr="001E703F">
        <w:rPr>
          <w:rFonts w:ascii="Verdana" w:hAnsi="Verdana"/>
          <w:b/>
          <w:bCs/>
          <w:sz w:val="20"/>
          <w:szCs w:val="20"/>
          <w:lang w:eastAsia="cs-CZ"/>
        </w:rPr>
        <w:t>„</w:t>
      </w:r>
      <w:r w:rsidR="00D46BE8">
        <w:rPr>
          <w:rFonts w:ascii="Verdana" w:hAnsi="Verdana"/>
          <w:b/>
          <w:bCs/>
          <w:sz w:val="20"/>
          <w:szCs w:val="20"/>
          <w:lang w:eastAsia="cs-CZ"/>
        </w:rPr>
        <w:t>Zpracování lesních hospodářských osnov</w:t>
      </w:r>
      <w:bookmarkStart w:id="0" w:name="_GoBack"/>
      <w:bookmarkEnd w:id="0"/>
      <w:r w:rsidR="001E703F">
        <w:rPr>
          <w:rFonts w:ascii="Verdana" w:hAnsi="Verdana"/>
          <w:b/>
          <w:bCs/>
          <w:sz w:val="20"/>
          <w:szCs w:val="20"/>
          <w:lang w:eastAsia="cs-CZ"/>
        </w:rPr>
        <w:t>“,</w:t>
      </w:r>
      <w:r w:rsidRPr="002505B7">
        <w:rPr>
          <w:rFonts w:ascii="Verdana" w:hAnsi="Verdana"/>
          <w:sz w:val="20"/>
          <w:szCs w:val="20"/>
        </w:rPr>
        <w:t xml:space="preserve"> jejímž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>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>v České republice nebo v zemi svého sídla v evidenci daní zachycen splatný daňový nedoplatek,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endnote>
  <w:end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AC1D86" w:rsidRDefault="00F6044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0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footnote>
  <w:foot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D46BE8">
      <w:rPr>
        <w:sz w:val="20"/>
        <w:szCs w:val="20"/>
      </w:rPr>
      <w:t>2</w:t>
    </w:r>
    <w:r>
      <w:rPr>
        <w:sz w:val="72"/>
        <w:szCs w:val="64"/>
      </w:rPr>
      <w:tab/>
    </w:r>
  </w:p>
  <w:p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E703F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6ECB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BF8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46BE8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044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AD778C"/>
  <w15:docId w15:val="{DA6D948F-E85E-4A19-B287-D6900F1E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6B473-E044-44DE-B6ED-C2CCD17C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2019-10-31T07:31:00Z</dcterms:created>
  <dcterms:modified xsi:type="dcterms:W3CDTF">2019-10-31T09:00:00Z</dcterms:modified>
</cp:coreProperties>
</file>